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2A" w:rsidRDefault="0046573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经济与贸易学院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届硕士研究生学位论文答辩公告</w:t>
      </w:r>
    </w:p>
    <w:tbl>
      <w:tblPr>
        <w:tblStyle w:val="a5"/>
        <w:tblW w:w="15701" w:type="dxa"/>
        <w:tblLayout w:type="fixed"/>
        <w:tblLook w:val="04A0"/>
      </w:tblPr>
      <w:tblGrid>
        <w:gridCol w:w="534"/>
        <w:gridCol w:w="1559"/>
        <w:gridCol w:w="976"/>
        <w:gridCol w:w="1050"/>
        <w:gridCol w:w="1582"/>
        <w:gridCol w:w="1936"/>
        <w:gridCol w:w="3600"/>
        <w:gridCol w:w="4464"/>
      </w:tblGrid>
      <w:tr w:rsidR="00B34A2A" w:rsidTr="00B74478">
        <w:trPr>
          <w:trHeight w:val="838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答辩人</w:t>
            </w:r>
          </w:p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导师</w:t>
            </w:r>
          </w:p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学科专业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答辩时间、地点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论文题目</w:t>
            </w: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答辩委员会主席及委员</w:t>
            </w:r>
          </w:p>
          <w:p w:rsidR="00B34A2A" w:rsidRDefault="0046573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（姓名、职称、单位）</w:t>
            </w: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210220201001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冯茜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刘乐山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政治经济学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中部地区农业现代化发展水平测度与演进趋势研究</w:t>
            </w:r>
          </w:p>
        </w:tc>
        <w:tc>
          <w:tcPr>
            <w:tcW w:w="4464" w:type="dxa"/>
            <w:vMerge w:val="restart"/>
            <w:tcBorders>
              <w:tl2br w:val="nil"/>
              <w:tr2bl w:val="nil"/>
            </w:tcBorders>
            <w:vAlign w:val="center"/>
          </w:tcPr>
          <w:p w:rsidR="00F51E6E" w:rsidRDefault="00B93DEF" w:rsidP="00F51E6E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  <w:r w:rsidRPr="00B93DEF">
              <w:rPr>
                <w:rFonts w:ascii="楷体" w:eastAsia="楷体" w:hAnsi="楷体" w:hint="eastAsia"/>
                <w:szCs w:val="21"/>
              </w:rPr>
              <w:t>刘长庚  教授（主席、湖南财政经济学院）    刘辉煌  教授（委员、湖南财政经济学院）   许敏兰  教授（委员、湖南工商大学）       张  敏  副教授（委员、湖南工商大学）     徐  雷  副教授（委员、湖南工商大学）     肖倩冰 （秘书、湖南工商大学）</w:t>
            </w:r>
          </w:p>
        </w:tc>
      </w:tr>
      <w:tr w:rsidR="00F51E6E" w:rsidTr="00B74478">
        <w:trPr>
          <w:trHeight w:val="647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210220201003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温月柔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易棉阳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政治经济学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湖南省数字经济发展水平测度及影响因素研究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rPr>
          <w:trHeight w:val="579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210220201009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邓楠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颜建军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互联网经济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数字经济发展对城市减污降碳的影响研究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rPr>
          <w:trHeight w:val="52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210220201010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陈捷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唐红涛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互联网经济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数据要素市场化配置赋能乡村产业振兴：机制效应与路径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rPr>
          <w:trHeight w:val="539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210220202001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王振军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吴伟平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国民经济学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人工智能技术应用对城市劳动力配置效率的影响研究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rPr>
          <w:trHeight w:val="539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210220202002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吴晓江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张杨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国民经济学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我国可再生能源政策评价及其有效性研究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rPr>
          <w:trHeight w:val="539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210220202003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谭林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杨东晓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国民经济学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资源禀赋视角下环境规制对可再生能源发展的影响研究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rPr>
          <w:trHeight w:val="90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210220202004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邝萍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尹碧波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国民经济学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基于双重机器学习模型的智慧城市试点政策碳减排效应研究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 w:rsidP="00226259">
            <w:pPr>
              <w:tabs>
                <w:tab w:val="left" w:pos="1231"/>
              </w:tabs>
              <w:spacing w:after="0" w:line="240" w:lineRule="exact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rPr>
          <w:trHeight w:val="539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210220202016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毛雨浩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向国成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产业经济学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数字经济的就业效应研究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rPr>
          <w:trHeight w:val="607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210220202017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徐安俊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刘导波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产业经济学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数字经济对文旅产业融合发展的影响研究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93DEF">
        <w:trPr>
          <w:trHeight w:val="690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210220202018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李雯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陆杉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产业经济学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工业碳排放效率时空差异及其驱动因素研究</w:t>
            </w:r>
          </w:p>
        </w:tc>
        <w:tc>
          <w:tcPr>
            <w:tcW w:w="4464" w:type="dxa"/>
            <w:vMerge w:val="restart"/>
            <w:tcBorders>
              <w:tl2br w:val="nil"/>
              <w:tr2bl w:val="nil"/>
            </w:tcBorders>
            <w:vAlign w:val="center"/>
          </w:tcPr>
          <w:p w:rsidR="00B93DEF" w:rsidRPr="00B93DEF" w:rsidRDefault="00B93DEF" w:rsidP="00B93DEF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  <w:r w:rsidRPr="00B93DEF">
              <w:rPr>
                <w:rFonts w:ascii="楷体" w:eastAsia="楷体" w:hAnsi="楷体" w:hint="eastAsia"/>
                <w:szCs w:val="21"/>
              </w:rPr>
              <w:t>李勇辉  教授（主席、湖南财政经济学院）</w:t>
            </w:r>
          </w:p>
          <w:p w:rsidR="00B93DEF" w:rsidRPr="00B93DEF" w:rsidRDefault="00B93DEF" w:rsidP="00B93DEF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  <w:r w:rsidRPr="00B93DEF">
              <w:rPr>
                <w:rFonts w:ascii="楷体" w:eastAsia="楷体" w:hAnsi="楷体" w:hint="eastAsia"/>
                <w:szCs w:val="21"/>
              </w:rPr>
              <w:t>彭文斌  教授（委员、湖南财政经济学院）刘乐山  教授（委员、湖南工商大学）</w:t>
            </w:r>
          </w:p>
          <w:p w:rsidR="00B93DEF" w:rsidRPr="00B93DEF" w:rsidRDefault="00B93DEF" w:rsidP="00B93DEF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  <w:r w:rsidRPr="00B93DEF">
              <w:rPr>
                <w:rFonts w:ascii="楷体" w:eastAsia="楷体" w:hAnsi="楷体" w:hint="eastAsia"/>
                <w:szCs w:val="21"/>
              </w:rPr>
              <w:t xml:space="preserve">杨东晓  副教授（委员、湖南工商大学）  </w:t>
            </w:r>
            <w:r w:rsidRPr="00B93DEF">
              <w:rPr>
                <w:rFonts w:ascii="楷体" w:eastAsia="楷体" w:hAnsi="楷体" w:hint="eastAsia"/>
                <w:szCs w:val="21"/>
              </w:rPr>
              <w:lastRenderedPageBreak/>
              <w:t>邝劲松  博士（委员、湖南工商大学）</w:t>
            </w:r>
          </w:p>
          <w:p w:rsidR="00F51E6E" w:rsidRDefault="00B93DEF" w:rsidP="00B93DEF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  <w:r w:rsidRPr="00B93DEF">
              <w:rPr>
                <w:rFonts w:ascii="楷体" w:eastAsia="楷体" w:hAnsi="楷体" w:hint="eastAsia"/>
                <w:szCs w:val="21"/>
              </w:rPr>
              <w:t>张建英 （秘书、湖南工商大学）</w:t>
            </w:r>
          </w:p>
        </w:tc>
      </w:tr>
      <w:tr w:rsidR="00F51E6E" w:rsidTr="00B74478">
        <w:trPr>
          <w:trHeight w:val="90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210220202019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黄文瑶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张俊英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国际贸易学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数字经济对服务业全球价值链分工地位的影响——来自G20国家的研究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rPr>
          <w:trHeight w:val="52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13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21022020202</w:t>
            </w:r>
            <w:r w:rsidR="00216FFA">
              <w:rPr>
                <w:rFonts w:ascii="楷体" w:eastAsia="楷体" w:hAnsi="楷体" w:hint="eastAsia"/>
                <w:szCs w:val="21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黎丹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徐雷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国际贸易学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跨境电子商务综合试验区设立对保险业发展的影响研究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1E6E" w:rsidTr="00B74478"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14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210220202021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陈熙钧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刘亦文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国际贸易学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216FFA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216FFA">
              <w:rPr>
                <w:rFonts w:ascii="楷体" w:eastAsia="楷体" w:hAnsi="楷体" w:hint="eastAsia"/>
                <w:szCs w:val="21"/>
              </w:rPr>
              <w:t>知识产权司法保护对企业出口产品质量的影响研究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210220254001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周艳霞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李建军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数字化政府发展水平对制造业全球价值链地位的影响机制研究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 w:rsidP="00F82F80">
            <w:pPr>
              <w:tabs>
                <w:tab w:val="left" w:pos="1231"/>
              </w:tabs>
              <w:spacing w:after="0" w:line="2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210220254002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薛雅文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唐红涛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制度型开放与跨境电商企业高质量发展——基于 fsQCA 的多案例研究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210220254003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谢洋艳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李建军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技术创新对我国新能源产业国际竞争力的影响研究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210220254004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李天健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陆杉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关税贸易政策对中国隐含能源贸易流量的影响研究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210220254006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胡琦怡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徐雷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创建国家智慧城市对外商直接投资的影响研究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210220254007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谢文华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吴伟平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6E15C2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 w:rsidRPr="006E15C2">
              <w:rPr>
                <w:rFonts w:ascii="楷体" w:eastAsia="楷体" w:hAnsi="楷体" w:hint="eastAsia"/>
                <w:szCs w:val="21"/>
              </w:rPr>
              <w:t>数字化转型对装备制造业企业国际竞争力的影响研究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210220254008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陈千喜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唐红涛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跨境电商对绿色全要素生产率的影响机理和实证研究</w:t>
            </w:r>
          </w:p>
        </w:tc>
        <w:tc>
          <w:tcPr>
            <w:tcW w:w="4464" w:type="dxa"/>
            <w:vMerge w:val="restart"/>
            <w:tcBorders>
              <w:tl2br w:val="nil"/>
              <w:tr2bl w:val="nil"/>
            </w:tcBorders>
            <w:vAlign w:val="center"/>
          </w:tcPr>
          <w:p w:rsidR="00F51E6E" w:rsidRDefault="00B93DEF" w:rsidP="00B93DEF">
            <w:pPr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3DEF">
              <w:rPr>
                <w:rFonts w:ascii="楷体" w:eastAsia="楷体" w:hAnsi="楷体" w:hint="eastAsia"/>
                <w:szCs w:val="21"/>
              </w:rPr>
              <w:t>张亚斌  教授（主席、湖南大学）          李  军  教授（委员、湖南师范大学）     金赛美  教授（委员、湖南工商大学）         阳志梅  副教授（委员、湖南工商大学）     张子杰  博士（委员、湖南工商大学）       谭  颖 （秘书、湖南工商大学）</w:t>
            </w: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210220254009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李振莹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姚婷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国际油价对绿色经济发展的影响研究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210220254010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罗舒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聂国卿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中国新能源汽车企业国际竞争力评价及其提升策略研究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00F1A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210220254011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曹梦倩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张俊英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 w:rsidP="00A11E4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农产品区域公用品牌高质量发展的国际比较研究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 w:rsidP="00B00F1A">
            <w:pPr>
              <w:tabs>
                <w:tab w:val="left" w:pos="1231"/>
              </w:tabs>
              <w:spacing w:after="0" w:line="2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00F1A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210220254012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邓思敏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吴学君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 w:rsidP="00A11E4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国内消费需求对中国制造业全球价值链地位的影响研究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 w:rsidP="00B00F1A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00F1A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26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210220254013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刘一啸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颜建军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1C6968" w:rsidP="001C6968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数字</w:t>
            </w:r>
            <w:r w:rsidRPr="001C6968">
              <w:rPr>
                <w:rFonts w:ascii="楷体" w:eastAsia="楷体" w:hAnsi="楷体" w:hint="eastAsia"/>
                <w:szCs w:val="21"/>
              </w:rPr>
              <w:t>经济对我国制造业出口技术复杂度的影响研究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 w:rsidP="00B00F1A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00F1A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210220254014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李文丽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王娟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FDI对城市绿色发展水平的影响研究——以长江经济带为例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 w:rsidP="00B00F1A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00F1A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210220254015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刘琪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生延超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对外开放促进旅游经济效率提升的机制研究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 w:rsidP="00B00F1A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210220254016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陈韩宏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刘导波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资源行动视角下跨境电商企业品牌建设路径研究-以S公司为例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210220254017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赵君桥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尹元元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2024年5月28日14:30-18:00</w:t>
            </w:r>
          </w:p>
          <w:p w:rsidR="00F51E6E" w:rsidRDefault="00F51E6E" w:rsidP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跨境电商综试区设立对城镇居民消费的影响研究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210220254020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李柳丹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张杨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</w:t>
            </w:r>
            <w:r w:rsidR="00F75843">
              <w:rPr>
                <w:rFonts w:ascii="楷体" w:eastAsia="楷体" w:hAnsi="楷体" w:hint="eastAsia"/>
                <w:szCs w:val="21"/>
              </w:rPr>
              <w:t>8</w:t>
            </w:r>
            <w:r>
              <w:rPr>
                <w:rFonts w:ascii="楷体" w:eastAsia="楷体" w:hAnsi="楷体" w:hint="eastAsia"/>
                <w:szCs w:val="21"/>
              </w:rPr>
              <w:t>:</w:t>
            </w:r>
            <w:r w:rsidR="00F75843">
              <w:rPr>
                <w:rFonts w:ascii="楷体" w:eastAsia="楷体" w:hAnsi="楷体" w:hint="eastAsia"/>
                <w:szCs w:val="21"/>
              </w:rPr>
              <w:t>0</w:t>
            </w:r>
            <w:r>
              <w:rPr>
                <w:rFonts w:ascii="楷体" w:eastAsia="楷体" w:hAnsi="楷体" w:hint="eastAsia"/>
                <w:szCs w:val="21"/>
              </w:rPr>
              <w:t>0</w:t>
            </w:r>
          </w:p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亚太区域内数字贸易壁垒对价值链分工的影响研究</w:t>
            </w:r>
          </w:p>
        </w:tc>
        <w:tc>
          <w:tcPr>
            <w:tcW w:w="4464" w:type="dxa"/>
            <w:vMerge w:val="restart"/>
            <w:tcBorders>
              <w:tl2br w:val="nil"/>
              <w:tr2bl w:val="nil"/>
            </w:tcBorders>
            <w:vAlign w:val="center"/>
          </w:tcPr>
          <w:p w:rsidR="00030885" w:rsidRPr="00030885" w:rsidRDefault="00030885" w:rsidP="00030885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  <w:r w:rsidRPr="00030885">
              <w:rPr>
                <w:rFonts w:ascii="楷体" w:eastAsia="楷体" w:hAnsi="楷体" w:hint="eastAsia"/>
                <w:szCs w:val="21"/>
              </w:rPr>
              <w:t xml:space="preserve">仇  怡  教授（主席、中南林业科技大学） </w:t>
            </w:r>
          </w:p>
          <w:p w:rsidR="00030885" w:rsidRPr="00030885" w:rsidRDefault="00030885" w:rsidP="00030885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  <w:r w:rsidRPr="00030885">
              <w:rPr>
                <w:rFonts w:ascii="楷体" w:eastAsia="楷体" w:hAnsi="楷体" w:hint="eastAsia"/>
                <w:szCs w:val="21"/>
              </w:rPr>
              <w:t>方  威  教授（委员、中南林业科技大学）    生延超  教授（委员、湖南工商大学）          陈  娟  副教授（委员、湖南工商大学）        何  莉  博士（委员、湖南工商大学）</w:t>
            </w:r>
          </w:p>
          <w:p w:rsidR="00F51E6E" w:rsidRDefault="00030885" w:rsidP="00030885">
            <w:pPr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0885">
              <w:rPr>
                <w:rFonts w:ascii="楷体" w:eastAsia="楷体" w:hAnsi="楷体" w:hint="eastAsia"/>
                <w:szCs w:val="21"/>
              </w:rPr>
              <w:t>王洁菲（秘书、湖南工商大学）</w:t>
            </w: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210220254021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李嘉威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刘亦文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经济政策不确定性、地缘政治风险对贸易流动的影响研究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210220254022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唐安燕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杨东晓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中欧班列开通对中部地区城市贸易开放度的影响研究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 w:rsidP="000155BC">
            <w:pPr>
              <w:spacing w:after="0"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210220254023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邹云灵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阳志梅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跨境电商产业聚集对消费升级的空间效应及作用机制研究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210220254024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张忠甜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罗双临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中国跨境电商出口高质量发展水平测度及障碍因子分析——以56个跨境电商综试区为例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785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210220254025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王一攀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侯向群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数字基础设施对长江经济带服务贸易的影响研究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30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210220254026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陈洁云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张子杰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经济政策不确定性对中国企业对外直接投资进入模式的影响研究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210220254028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章慧霞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许敏兰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产业链视阈下中美欧稀土贸易网络及影响因素研究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39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210220254029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孙林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陆杉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双向FDI协调发展对区域碳排放的影响研究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金铭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张俊英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数字化转型对制造企业国际竞争力的影响研究——基于先进制造集群企业的组态分析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C86BC2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王曼蝶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杨水根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2024年5月28日14:30-1</w:t>
            </w:r>
            <w:r w:rsidR="00F75843">
              <w:rPr>
                <w:rFonts w:ascii="楷体" w:eastAsia="楷体" w:hAnsi="楷体" w:hint="eastAsia"/>
                <w:szCs w:val="21"/>
              </w:rPr>
              <w:t>8</w:t>
            </w:r>
            <w:r>
              <w:rPr>
                <w:rFonts w:ascii="楷体" w:eastAsia="楷体" w:hAnsi="楷体" w:hint="eastAsia"/>
                <w:szCs w:val="21"/>
              </w:rPr>
              <w:t>:</w:t>
            </w:r>
            <w:r w:rsidR="00F75843">
              <w:rPr>
                <w:rFonts w:ascii="楷体" w:eastAsia="楷体" w:hAnsi="楷体" w:hint="eastAsia"/>
                <w:szCs w:val="21"/>
              </w:rPr>
              <w:t>0</w:t>
            </w:r>
            <w:r>
              <w:rPr>
                <w:rFonts w:ascii="楷体" w:eastAsia="楷体" w:hAnsi="楷体" w:hint="eastAsia"/>
                <w:szCs w:val="21"/>
              </w:rPr>
              <w:t>0</w:t>
            </w:r>
            <w:bookmarkStart w:id="0" w:name="_GoBack"/>
            <w:bookmarkEnd w:id="0"/>
          </w:p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数字贸易赋能产业结构优化升级的影响研究</w:t>
            </w:r>
          </w:p>
        </w:tc>
        <w:tc>
          <w:tcPr>
            <w:tcW w:w="4464" w:type="dxa"/>
            <w:vMerge w:val="restart"/>
            <w:tcBorders>
              <w:tl2br w:val="nil"/>
              <w:tr2bl w:val="nil"/>
            </w:tcBorders>
            <w:vAlign w:val="center"/>
          </w:tcPr>
          <w:p w:rsidR="00C86BC2" w:rsidRPr="00C86BC2" w:rsidRDefault="00C86BC2" w:rsidP="00C86BC2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  <w:r w:rsidRPr="00C86BC2">
              <w:rPr>
                <w:rFonts w:ascii="楷体" w:eastAsia="楷体" w:hAnsi="楷体" w:hint="eastAsia"/>
                <w:szCs w:val="21"/>
              </w:rPr>
              <w:t>韩  雷  教授（主席、湘潭大学）</w:t>
            </w:r>
          </w:p>
          <w:p w:rsidR="00C86BC2" w:rsidRPr="00C86BC2" w:rsidRDefault="00C86BC2" w:rsidP="00C86BC2">
            <w:pPr>
              <w:spacing w:after="0" w:line="320" w:lineRule="exact"/>
              <w:rPr>
                <w:rFonts w:ascii="楷体" w:eastAsia="楷体" w:hAnsi="楷体"/>
                <w:szCs w:val="21"/>
              </w:rPr>
            </w:pPr>
            <w:r w:rsidRPr="00C86BC2">
              <w:rPr>
                <w:rFonts w:ascii="楷体" w:eastAsia="楷体" w:hAnsi="楷体" w:hint="eastAsia"/>
                <w:szCs w:val="21"/>
              </w:rPr>
              <w:t>张  杨  副教授（委员、湖南工商大学）  张宏建  副教授（委员、湖南工商大学）    许红莲  副教授（委员、湖南工商大学）</w:t>
            </w:r>
          </w:p>
          <w:p w:rsidR="00F51E6E" w:rsidRDefault="00C86BC2" w:rsidP="00C86BC2">
            <w:pPr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6BC2">
              <w:rPr>
                <w:rFonts w:ascii="楷体" w:eastAsia="楷体" w:hAnsi="楷体" w:hint="eastAsia"/>
                <w:szCs w:val="21"/>
              </w:rPr>
              <w:t>吴学君  副教授（委员、湖南工商大学）  刘  莹 （秘书、湖南工商大学）</w:t>
            </w: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210220254032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吴倩格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杨东晓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产业链视角下关税对中国新能源汽车整车出口的影响研究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 w:rsidP="000155BC">
            <w:pPr>
              <w:spacing w:after="0" w:line="300" w:lineRule="exact"/>
              <w:jc w:val="both"/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曾添乐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许敏兰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中国与RCEP成员国农产品贸易网络特征、演化及影响因素分析——基于复杂网络分析法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陆春熹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尹元元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数字经济对我国高技术产业出口贸易的影响研究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史文非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徐雷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数字化转型对上市公司对外直接投资的影响研究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刘金萍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刘乐山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营商环境对我国服务贸易竞争力的影响研究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47</w:t>
            </w:r>
          </w:p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高永雅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杨水根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数字贸易对我国先进制造业国际竞争力的影响研究  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龙飞宇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何文举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外商直接投资对我国制造业碳排放的影响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1E6E" w:rsidTr="00B74478">
        <w:trPr>
          <w:trHeight w:val="552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210220254039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詹椰苏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张杨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国际商务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 w:rsidR="00F75843" w:rsidRDefault="00F51E6E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2024年5月28日</w:t>
            </w:r>
            <w:r w:rsidR="00F75843">
              <w:rPr>
                <w:rFonts w:ascii="楷体" w:eastAsia="楷体" w:hAnsi="楷体" w:hint="eastAsia"/>
                <w:szCs w:val="21"/>
              </w:rPr>
              <w:t>14:30-18:00</w:t>
            </w:r>
          </w:p>
          <w:p w:rsidR="00F51E6E" w:rsidRDefault="00F75843" w:rsidP="00F75843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至诚楼A205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:rsidR="00F51E6E" w:rsidRDefault="00F51E6E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外部市场不确定性对我国粮食需求的影响研究</w:t>
            </w:r>
          </w:p>
        </w:tc>
        <w:tc>
          <w:tcPr>
            <w:tcW w:w="4464" w:type="dxa"/>
            <w:vMerge/>
            <w:tcBorders>
              <w:tl2br w:val="nil"/>
              <w:tr2bl w:val="nil"/>
            </w:tcBorders>
          </w:tcPr>
          <w:p w:rsidR="00F51E6E" w:rsidRDefault="00F51E6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34A2A" w:rsidRDefault="00B34A2A">
      <w:pPr>
        <w:spacing w:after="0" w:line="400" w:lineRule="exact"/>
        <w:rPr>
          <w:sz w:val="21"/>
          <w:szCs w:val="21"/>
        </w:rPr>
      </w:pPr>
    </w:p>
    <w:sectPr w:rsidR="00B34A2A" w:rsidSect="00AC221C">
      <w:pgSz w:w="16838" w:h="11906" w:orient="landscape"/>
      <w:pgMar w:top="709" w:right="1021" w:bottom="709" w:left="79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90" w:rsidRDefault="00620690">
      <w:r>
        <w:separator/>
      </w:r>
    </w:p>
  </w:endnote>
  <w:endnote w:type="continuationSeparator" w:id="1">
    <w:p w:rsidR="00620690" w:rsidRDefault="0062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90" w:rsidRDefault="00620690">
      <w:pPr>
        <w:spacing w:after="0"/>
      </w:pPr>
      <w:r>
        <w:separator/>
      </w:r>
    </w:p>
  </w:footnote>
  <w:footnote w:type="continuationSeparator" w:id="1">
    <w:p w:rsidR="00620690" w:rsidRDefault="006206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M2Q4NGU2YjBmMThmNjgyY2RmNjk5MjUwY2NhMmZmNzkifQ=="/>
  </w:docVars>
  <w:rsids>
    <w:rsidRoot w:val="00FC4B82"/>
    <w:rsid w:val="000008FD"/>
    <w:rsid w:val="000155BC"/>
    <w:rsid w:val="00017155"/>
    <w:rsid w:val="00030885"/>
    <w:rsid w:val="00041687"/>
    <w:rsid w:val="001370A1"/>
    <w:rsid w:val="0015191E"/>
    <w:rsid w:val="00170CCB"/>
    <w:rsid w:val="0018466D"/>
    <w:rsid w:val="001C6968"/>
    <w:rsid w:val="001C6A27"/>
    <w:rsid w:val="001E7985"/>
    <w:rsid w:val="001F1A26"/>
    <w:rsid w:val="001F1DC8"/>
    <w:rsid w:val="00216FFA"/>
    <w:rsid w:val="00226259"/>
    <w:rsid w:val="002A4CA9"/>
    <w:rsid w:val="002A7CBF"/>
    <w:rsid w:val="00323B43"/>
    <w:rsid w:val="00373B52"/>
    <w:rsid w:val="0039297B"/>
    <w:rsid w:val="0039583C"/>
    <w:rsid w:val="003B73A2"/>
    <w:rsid w:val="003C46B1"/>
    <w:rsid w:val="003D37D8"/>
    <w:rsid w:val="004358AB"/>
    <w:rsid w:val="00465738"/>
    <w:rsid w:val="00484BB6"/>
    <w:rsid w:val="00494B8F"/>
    <w:rsid w:val="004A3F34"/>
    <w:rsid w:val="004D0ED1"/>
    <w:rsid w:val="005409A0"/>
    <w:rsid w:val="0055005F"/>
    <w:rsid w:val="005837BF"/>
    <w:rsid w:val="005B0D16"/>
    <w:rsid w:val="005D6516"/>
    <w:rsid w:val="005F13EB"/>
    <w:rsid w:val="00620690"/>
    <w:rsid w:val="006414A6"/>
    <w:rsid w:val="006A019A"/>
    <w:rsid w:val="006B0088"/>
    <w:rsid w:val="006C4461"/>
    <w:rsid w:val="006D4B15"/>
    <w:rsid w:val="006E15C2"/>
    <w:rsid w:val="006F18AB"/>
    <w:rsid w:val="007063C8"/>
    <w:rsid w:val="00723286"/>
    <w:rsid w:val="00733274"/>
    <w:rsid w:val="007A4C43"/>
    <w:rsid w:val="0084204B"/>
    <w:rsid w:val="00845E4D"/>
    <w:rsid w:val="008B7726"/>
    <w:rsid w:val="008F2BD0"/>
    <w:rsid w:val="00902BF3"/>
    <w:rsid w:val="00A11E4E"/>
    <w:rsid w:val="00A448C7"/>
    <w:rsid w:val="00A54DDF"/>
    <w:rsid w:val="00AC221C"/>
    <w:rsid w:val="00AC4852"/>
    <w:rsid w:val="00B00F1A"/>
    <w:rsid w:val="00B34A2A"/>
    <w:rsid w:val="00B74478"/>
    <w:rsid w:val="00B93DEF"/>
    <w:rsid w:val="00BD0374"/>
    <w:rsid w:val="00C06C71"/>
    <w:rsid w:val="00C52960"/>
    <w:rsid w:val="00C86BC2"/>
    <w:rsid w:val="00CE7411"/>
    <w:rsid w:val="00DC534E"/>
    <w:rsid w:val="00E27408"/>
    <w:rsid w:val="00E50137"/>
    <w:rsid w:val="00F51E6E"/>
    <w:rsid w:val="00F75843"/>
    <w:rsid w:val="00F82F80"/>
    <w:rsid w:val="00FA5B98"/>
    <w:rsid w:val="00FC4B82"/>
    <w:rsid w:val="00FC658D"/>
    <w:rsid w:val="00FD3073"/>
    <w:rsid w:val="02A26489"/>
    <w:rsid w:val="02E23E9F"/>
    <w:rsid w:val="03F057F0"/>
    <w:rsid w:val="085155F7"/>
    <w:rsid w:val="0F6634A1"/>
    <w:rsid w:val="0FF63252"/>
    <w:rsid w:val="117A14FD"/>
    <w:rsid w:val="11E8585C"/>
    <w:rsid w:val="15644F41"/>
    <w:rsid w:val="16F92E7F"/>
    <w:rsid w:val="1ABC2233"/>
    <w:rsid w:val="1ACF2BA2"/>
    <w:rsid w:val="1DBB150F"/>
    <w:rsid w:val="1E094DC8"/>
    <w:rsid w:val="207F6907"/>
    <w:rsid w:val="27CB687E"/>
    <w:rsid w:val="2973377D"/>
    <w:rsid w:val="2DBE7CF5"/>
    <w:rsid w:val="2EB64A11"/>
    <w:rsid w:val="30CF7025"/>
    <w:rsid w:val="357D3093"/>
    <w:rsid w:val="36EA16DE"/>
    <w:rsid w:val="3C095C67"/>
    <w:rsid w:val="40BB5913"/>
    <w:rsid w:val="41EE1036"/>
    <w:rsid w:val="41FA1F5B"/>
    <w:rsid w:val="48BE1E2F"/>
    <w:rsid w:val="4AF23679"/>
    <w:rsid w:val="4BF570C6"/>
    <w:rsid w:val="4EFC376D"/>
    <w:rsid w:val="50074D56"/>
    <w:rsid w:val="52FD36DB"/>
    <w:rsid w:val="56F00CB2"/>
    <w:rsid w:val="59851D75"/>
    <w:rsid w:val="5B5F0295"/>
    <w:rsid w:val="5E4273B0"/>
    <w:rsid w:val="5FAB6C0F"/>
    <w:rsid w:val="660C370E"/>
    <w:rsid w:val="66485990"/>
    <w:rsid w:val="666A7D52"/>
    <w:rsid w:val="67931392"/>
    <w:rsid w:val="67AB3DB2"/>
    <w:rsid w:val="6855346D"/>
    <w:rsid w:val="685B199F"/>
    <w:rsid w:val="6922773E"/>
    <w:rsid w:val="6BE51410"/>
    <w:rsid w:val="6C0709BF"/>
    <w:rsid w:val="72D67F0B"/>
    <w:rsid w:val="7351315B"/>
    <w:rsid w:val="74F972D7"/>
    <w:rsid w:val="79790B39"/>
    <w:rsid w:val="7B040690"/>
    <w:rsid w:val="7C0D7DE9"/>
    <w:rsid w:val="7CDD47DF"/>
    <w:rsid w:val="7DDF543E"/>
    <w:rsid w:val="7EB23B43"/>
    <w:rsid w:val="7EDE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2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34A2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34A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34A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34A2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4A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732</Words>
  <Characters>4173</Characters>
  <Application>Microsoft Office Word</Application>
  <DocSecurity>0</DocSecurity>
  <Lines>34</Lines>
  <Paragraphs>9</Paragraphs>
  <ScaleCrop>false</ScaleCrop>
  <Company>微软用户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83</cp:revision>
  <dcterms:created xsi:type="dcterms:W3CDTF">2017-05-08T07:40:00Z</dcterms:created>
  <dcterms:modified xsi:type="dcterms:W3CDTF">2024-05-27T04:34:00Z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2052-12.1.0.16729</vt:lpwstr>
  </property>
  <property fmtid="{D5CDD505-2E9C-101B-9397-08002B2CF9AE}" pid="4" name="ICV">
    <vt:lpwstr>0F47C49C97B2448EA99F0AD48921A977_13</vt:lpwstr>
  </property>
</Properties>
</file>